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6B4855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5D3864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612079">
        <w:rPr>
          <w:rFonts w:ascii="Arial" w:hAnsi="Arial" w:cs="Arial"/>
          <w:b/>
          <w:bCs/>
          <w:i/>
          <w:iCs/>
          <w:sz w:val="20"/>
          <w:szCs w:val="20"/>
        </w:rPr>
        <w:t>1</w:t>
      </w:r>
      <w:proofErr w:type="gramStart"/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492E54" w:rsidRDefault="00345EB3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  <w:r w:rsidR="00B010C0" w:rsidRPr="00B010C0">
        <w:rPr>
          <w:rFonts w:ascii="Arial" w:hAnsi="Arial" w:cs="Arial"/>
          <w:b/>
          <w:iCs/>
          <w:sz w:val="20"/>
          <w:szCs w:val="20"/>
        </w:rPr>
        <w:t>AP1</w:t>
      </w:r>
      <w:r w:rsidR="008E5D8A"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  <w:r w:rsidR="00761D11">
        <w:rPr>
          <w:rFonts w:ascii="Arial" w:hAnsi="Arial" w:cs="Arial"/>
          <w:b/>
          <w:iCs/>
          <w:sz w:val="20"/>
          <w:szCs w:val="20"/>
        </w:rPr>
        <w:t>67</w:t>
      </w:r>
      <w:r w:rsidR="008C0F42">
        <w:rPr>
          <w:rFonts w:ascii="Arial" w:hAnsi="Arial" w:cs="Arial"/>
          <w:b/>
          <w:iCs/>
          <w:sz w:val="20"/>
          <w:szCs w:val="20"/>
        </w:rPr>
        <w:t xml:space="preserve"> </w:t>
      </w:r>
      <w:r w:rsidR="00761D11" w:rsidRPr="00761D11">
        <w:rPr>
          <w:rFonts w:ascii="Arial" w:hAnsi="Arial" w:cs="Arial"/>
          <w:b/>
          <w:iCs/>
          <w:sz w:val="20"/>
          <w:szCs w:val="20"/>
        </w:rPr>
        <w:t>DIREZIONE LAVORI E COORDINAMENTO DEL CANTIERE NEL LOTTO DI TULFES PFONS - H33</w:t>
      </w:r>
    </w:p>
    <w:p w:rsidR="00345EB3" w:rsidRDefault="00345EB3" w:rsidP="00345EB3">
      <w:pPr>
        <w:rPr>
          <w:sz w:val="12"/>
          <w:szCs w:val="12"/>
        </w:rPr>
      </w:pPr>
    </w:p>
    <w:p w:rsidR="00D02322" w:rsidRDefault="00D02322" w:rsidP="00345EB3">
      <w:pPr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E5D8A">
              <w:rPr>
                <w:rFonts w:ascii="Arial" w:hAnsi="Arial" w:cs="Arial"/>
                <w:sz w:val="20"/>
                <w:szCs w:val="20"/>
              </w:rPr>
            </w:r>
            <w:r w:rsidR="008E5D8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E5D8A">
              <w:rPr>
                <w:rFonts w:ascii="Arial" w:hAnsi="Arial" w:cs="Arial"/>
                <w:sz w:val="20"/>
                <w:szCs w:val="20"/>
              </w:rPr>
            </w:r>
            <w:r w:rsidR="008E5D8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8E5D8A">
              <w:rPr>
                <w:rFonts w:ascii="Arial" w:hAnsi="Arial" w:cs="Arial"/>
              </w:rPr>
            </w:r>
            <w:r w:rsidR="008E5D8A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6747AD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8E5D8A">
              <w:rPr>
                <w:rFonts w:ascii="Arial" w:hAnsi="Arial" w:cs="Arial"/>
              </w:rPr>
            </w:r>
            <w:r w:rsidR="008E5D8A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E5D8A">
              <w:rPr>
                <w:rFonts w:ascii="Arial" w:hAnsi="Arial" w:cs="Arial"/>
                <w:sz w:val="20"/>
                <w:szCs w:val="20"/>
              </w:rPr>
            </w:r>
            <w:r w:rsidR="008E5D8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Funotentext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0" w:name="OLE_LINK1"/>
      <w:bookmarkStart w:id="1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0"/>
      <w:bookmarkEnd w:id="1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2" w:name="Controllo1"/>
    <w:p w:rsidR="00C82CA5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2"/>
    <w:p w:rsidR="00F01C09" w:rsidRPr="00B04936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8E5D8A">
        <w:rPr>
          <w:rFonts w:ascii="Arial" w:hAnsi="Arial" w:cs="Arial"/>
          <w:sz w:val="20"/>
          <w:szCs w:val="20"/>
        </w:rPr>
      </w:r>
      <w:r w:rsidR="008E5D8A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>
        <w:rPr>
          <w:rFonts w:ascii="Arial" w:hAnsi="Arial" w:cs="Arial"/>
          <w:spacing w:val="-2"/>
          <w:lang w:val="it-IT"/>
        </w:rPr>
        <w:t>verrà</w:t>
      </w:r>
      <w:proofErr w:type="gramEnd"/>
      <w:r>
        <w:rPr>
          <w:rFonts w:ascii="Arial" w:hAnsi="Arial" w:cs="Arial"/>
          <w:spacing w:val="-2"/>
          <w:lang w:val="it-IT"/>
        </w:rPr>
        <w:t xml:space="preserve">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675"/>
      </w:tblGrid>
      <w:tr w:rsidR="001D2B11" w:rsidRPr="00B434E7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612079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QUOTA DI PARTECIPAZIONE AL RAGGRUPPAMENTO TEMPORANEO </w:t>
            </w:r>
          </w:p>
        </w:tc>
      </w:tr>
      <w:tr w:rsidR="001D2B11" w:rsidRPr="00B434E7" w:rsidTr="001D2B11">
        <w:tc>
          <w:tcPr>
            <w:tcW w:w="3964" w:type="dxa"/>
            <w:tcBorders>
              <w:right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5F0343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2B11" w:rsidRPr="00E423EC" w:rsidRDefault="001D2B11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8E5D8A">
        <w:rPr>
          <w:rFonts w:ascii="Arial" w:hAnsi="Arial" w:cs="Arial"/>
        </w:rPr>
      </w:r>
      <w:r w:rsidR="008E5D8A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8E5D8A">
        <w:rPr>
          <w:rFonts w:ascii="Arial" w:hAnsi="Arial" w:cs="Arial"/>
        </w:rPr>
      </w:r>
      <w:r w:rsidR="008E5D8A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8E5D8A">
        <w:rPr>
          <w:rFonts w:ascii="Arial" w:hAnsi="Arial" w:cs="Arial"/>
        </w:rPr>
      </w:r>
      <w:r w:rsidR="008E5D8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8E5D8A">
        <w:rPr>
          <w:rFonts w:ascii="Arial" w:hAnsi="Arial" w:cs="Arial"/>
        </w:rPr>
      </w:r>
      <w:r w:rsidR="008E5D8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8E5D8A">
        <w:rPr>
          <w:rFonts w:ascii="Arial" w:hAnsi="Arial" w:cs="Arial"/>
        </w:rPr>
      </w:r>
      <w:r w:rsidR="008E5D8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8E5D8A">
        <w:rPr>
          <w:rFonts w:ascii="Arial" w:hAnsi="Arial" w:cs="Arial"/>
        </w:rPr>
      </w:r>
      <w:r w:rsidR="008E5D8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5F1169" w:rsidRDefault="00201D33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bookmarkStart w:id="3" w:name="_GoBack"/>
      <w:bookmarkEnd w:id="3"/>
    </w:p>
    <w:p w:rsidR="00201D33" w:rsidRDefault="00201D33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7E" w:rsidRDefault="00CA6B7E">
      <w:r>
        <w:separator/>
      </w:r>
    </w:p>
  </w:endnote>
  <w:endnote w:type="continuationSeparator" w:id="0">
    <w:p w:rsidR="00CA6B7E" w:rsidRDefault="00CA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E5D8A">
      <w:rPr>
        <w:rStyle w:val="Seitenzahl"/>
        <w:noProof/>
      </w:rPr>
      <w:t>4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7E" w:rsidRDefault="00CA6B7E">
      <w:r>
        <w:separator/>
      </w:r>
    </w:p>
  </w:footnote>
  <w:footnote w:type="continuationSeparator" w:id="0">
    <w:p w:rsidR="00CA6B7E" w:rsidRDefault="00CA6B7E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1D11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E5D8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CFC9-7508-4FB0-930C-C49118D5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7906</Characters>
  <Application>Microsoft Office Word</Application>
  <DocSecurity>0</DocSecurity>
  <Lines>65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8863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27</cp:revision>
  <cp:lastPrinted>2013-11-07T13:35:00Z</cp:lastPrinted>
  <dcterms:created xsi:type="dcterms:W3CDTF">2013-05-09T13:57:00Z</dcterms:created>
  <dcterms:modified xsi:type="dcterms:W3CDTF">2013-11-29T13:32:00Z</dcterms:modified>
</cp:coreProperties>
</file>